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自由基聚合反应理论</w:t>
      </w:r>
    </w:p>
    <w:p>
      <w:r>
        <w:rPr>
          <w:rFonts w:ascii="宋体" w:hAnsi="宋体" w:eastAsia="宋体"/>
          <w:sz w:val="24"/>
        </w:rPr>
        <w:t>（苏）巴格达萨利扬，Ф.С.著；胡亚东译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自由基聚合反应理论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（苏）巴格达萨利扬，Ф.С.著；胡亚东译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本书出售、求购地址：https://www.jiaokey.com/book/detail/10532885.html</w:t>
      </w:r>
    </w:p>
    <w:p>
      <w:r>
        <w:t>更多相关图书推荐：https://www.jiaokey.com</w:t>
      </w:r>
    </w:p>
    <w:p>
      <w:r>
        <w:t>（苏）巴格达萨利扬，Ф.С.著；胡亚东译 其他作品：https://www.jiaokey.com/tag/（苏）巴格达萨利扬，Ф.С.著；胡亚东译.html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关键词搜索：https://www.jiaokey.com/tag/自由基聚合反应理论.html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