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环境分析のための机器分析                                                                                                            </w:t>
      </w:r>
    </w:p>
    <w:p>
      <w:r>
        <w:rPr>
          <w:rFonts w:ascii="宋体" w:hAnsi="宋体" w:eastAsia="宋体"/>
          <w:sz w:val="24"/>
        </w:rPr>
        <w:t>酒井馨  坂田卫                                      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环境分析のための机器分析                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酒井馨  坂田卫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社团法人日本环境测定分析协会     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本书出售、求购地址：https://www.jiaokey.com/book/detail/10532438.html</w:t>
      </w:r>
    </w:p>
    <w:p>
      <w:r>
        <w:t>更多相关图书推荐：https://www.jiaokey.com</w:t>
      </w:r>
    </w:p>
    <w:p>
      <w:r>
        <w:t>酒井馨  坂田卫                                                                                       其他作品：https://www.jiaokey.com/tag/酒井馨  坂田卫                                                                                      .html</w:t>
      </w:r>
    </w:p>
    <w:p>
      <w:r>
        <w:t>社团法人日本环境测定分析协会       出版图书：https://www.jiaokey.com/tag/社团法人日本环境测定分析协会      .html</w:t>
      </w:r>
    </w:p>
    <w:p>
      <w:r>
        <w:t>关键词搜索：https://www.jiaokey.com/tag/环境分析のための机器分析                                                                                                        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