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学习中医枯痣散疗法及挂线疗法的经验总结</w:t>
      </w:r>
    </w:p>
    <w:p>
      <w:r>
        <w:rPr>
          <w:rFonts w:ascii="宋体" w:hAnsi="宋体" w:eastAsia="宋体"/>
          <w:sz w:val="24"/>
        </w:rPr>
        <w:t>江苏省卫生厅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学习中医枯痣散疗法及挂线疗法的经验总结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江苏省卫生厅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本书出售、求购地址：https://www.jiaokey.com/book/detail/10531032.html</w:t>
      </w:r>
    </w:p>
    <w:p>
      <w:r>
        <w:t>更多相关图书推荐：https://www.jiaokey.com</w:t>
      </w:r>
    </w:p>
    <w:p>
      <w:r>
        <w:t>江苏省卫生厅 其他作品：https://www.jiaokey.com/tag/江苏省卫生厅.html</w:t>
      </w:r>
    </w:p>
    <w:p>
      <w:r>
        <w:t>关键词搜索：https://www.jiaokey.com/tag/学习中医枯痣散疗法及挂线疗法的经验总结.html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