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铂族金属和金的化学分析指南</w:t>
      </w:r>
    </w:p>
    <w:p>
      <w:r>
        <w:rPr>
          <w:rFonts w:ascii="宋体" w:hAnsi="宋体" w:eastAsia="宋体"/>
          <w:sz w:val="24"/>
        </w:rPr>
        <w:t>（苏）С.И.金兹布尔格等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铂族金属和金的化学分析指南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（苏）С.И.金兹布尔格等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冶金部秦岭金矿化验室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本书出售、求购地址：https://www.jiaokey.com/book/detail/10528676.html</w:t>
      </w:r>
    </w:p>
    <w:p>
      <w:r>
        <w:t>更多相关图书推荐：https://www.jiaokey.com</w:t>
      </w:r>
    </w:p>
    <w:p>
      <w:r>
        <w:t>（苏）С.И.金兹布尔格等 其他作品：https://www.jiaokey.com/tag/（苏）С.И.金兹布尔格等.html</w:t>
      </w:r>
    </w:p>
    <w:p>
      <w:r>
        <w:t>冶金部秦岭金矿化验室 出版图书：https://www.jiaokey.com/tag/冶金部秦岭金矿化验室.html</w:t>
      </w:r>
    </w:p>
    <w:p>
      <w:r>
        <w:t>关键词搜索：https://www.jiaokey.com/tag/铂族金属和金的化学分析指南.html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