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第四册 [卷四五至卷五五（纪 志）]</w:t>
      </w:r>
    </w:p>
    <w:p>
      <w:r>
        <w:rPr>
          <w:rFonts w:ascii="宋体" w:hAnsi="宋体" w:eastAsia="宋体"/>
          <w:sz w:val="24"/>
        </w:rPr>
        <w:t>欧孟秋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第四册 [卷四五至卷五五（纪 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欧孟秋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本书出售、求购地址：https://www.jiaokey.com/book/detail/10525094.html</w:t>
      </w:r>
    </w:p>
    <w:p>
      <w:r>
        <w:t>更多相关图书推荐：https://www.jiaokey.com</w:t>
      </w:r>
    </w:p>
    <w:p>
      <w:r>
        <w:t>欧孟秋 其他作品：https://www.jiaokey.com/tag/欧孟秋.html</w:t>
      </w:r>
    </w:p>
    <w:p>
      <w:r>
        <w:t>关键词搜索：https://www.jiaokey.com/tag/元史 第四册 [卷四五至卷五五（纪 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