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高等材料力学</w:t>
      </w:r>
    </w:p>
    <w:p>
      <w:r>
        <w:rPr>
          <w:rFonts w:ascii="宋体" w:hAnsi="宋体" w:eastAsia="宋体"/>
          <w:sz w:val="24"/>
        </w:rPr>
        <w:t>（美）沃尔特勒，盖恩斯著；唐山译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（美）沃尔特勒，盖恩斯著；唐山译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本书出售、求购地址：https://www.jiaokey.com/book/detail/10525065.html</w:t>
      </w:r>
    </w:p>
    <w:p>
      <w:r>
        <w:t>更多相关图书推荐：https://www.jiaokey.com</w:t>
      </w:r>
    </w:p>
    <w:p>
      <w:r>
        <w:t>（美）沃尔特勒，盖恩斯著；唐山译 其他作品：https://www.jiaokey.com/tag/（美）沃尔特勒，盖恩斯著；唐山译.html</w:t>
      </w:r>
    </w:p>
    <w:p>
      <w:r>
        <w:t>正文书局 出版图书：https://www.jiaokey.com/tag/正文书局.html</w:t>
      </w:r>
    </w:p>
    <w:p>
      <w:r>
        <w:t>关键词搜索：https://www.jiaokey.com/tag/高等材料力学.html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