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中国：历史、经济、意识形态的基本问题</w:t>
      </w:r>
    </w:p>
    <w:p>
      <w:r>
        <w:rPr>
          <w:rFonts w:ascii="宋体" w:hAnsi="宋体" w:eastAsia="宋体"/>
          <w:sz w:val="24"/>
        </w:rPr>
        <w:t>（苏）米·伊·斯拉德科夫斯基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中国：历史、经济、意识形态的基本问题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（苏）米·伊·斯拉德科夫斯基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本书出售、求购地址：https://www.jiaokey.com/book/detail/10522928.html</w:t>
      </w:r>
    </w:p>
    <w:p>
      <w:r>
        <w:t>更多相关图书推荐：https://www.jiaokey.com</w:t>
      </w:r>
    </w:p>
    <w:p>
      <w:r>
        <w:t>（苏）米·伊·斯拉德科夫斯基 其他作品：https://www.jiaokey.com/tag/（苏）米·伊·斯拉德科夫斯基.html</w:t>
      </w:r>
    </w:p>
    <w:p>
      <w:r>
        <w:t>关键词搜索：https://www.jiaokey.com/tag/中国：历史、经济、意识形态的基本问题.html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