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中德学会出版  特刊五  1933至1939年间之德国外交政策  1942</w:t>
      </w:r>
    </w:p>
    <w:p>
      <w:r>
        <w:rPr>
          <w:rFonts w:ascii="宋体" w:hAnsi="宋体" w:eastAsia="宋体"/>
          <w:sz w:val="24"/>
        </w:rPr>
        <w:t>罗玲，文男爵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中德学会出版  特刊五  1933至1939年间之德国外交政策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罗玲，文男爵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本书出售、求购地址：https://www.jiaokey.com/book/detail/10522769.html</w:t>
      </w:r>
    </w:p>
    <w:p>
      <w:r>
        <w:t>更多相关图书推荐：https://www.jiaokey.com</w:t>
      </w:r>
    </w:p>
    <w:p>
      <w:r>
        <w:t>罗玲，文男爵 其他作品：https://www.jiaokey.com/tag/罗玲，文男爵.html</w:t>
      </w:r>
    </w:p>
    <w:p>
      <w:r>
        <w:t>中德学会 出版图书：https://www.jiaokey.com/tag/中德学会.html</w:t>
      </w:r>
    </w:p>
    <w:p>
      <w:r>
        <w:t>关键词搜索：https://www.jiaokey.com/tag/中德学会出版  特刊五  1933至1939年间之德国外交政策 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