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中国当代文学讲义  第4分册·戏剧创作</w:t>
      </w:r>
    </w:p>
    <w:p>
      <w:r>
        <w:rPr>
          <w:rFonts w:ascii="宋体" w:hAnsi="宋体" w:eastAsia="宋体"/>
          <w:sz w:val="24"/>
        </w:rPr>
        <w:t>北京师范大学中文系当代文学教研室等编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中国当代文学讲义  第4分册·戏剧创作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北京师范大学中文系当代文学教研室等编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本书出售、求购地址：https://www.jiaokey.com/book/detail/10522757.html</w:t>
      </w:r>
    </w:p>
    <w:p>
      <w:r>
        <w:t>更多相关图书推荐：https://www.jiaokey.com</w:t>
      </w:r>
    </w:p>
    <w:p>
      <w:r>
        <w:t>北京师范大学中文系当代文学教研室等编 其他作品：https://www.jiaokey.com/tag/北京师范大学中文系当代文学教研室等编.html</w:t>
      </w:r>
    </w:p>
    <w:p>
      <w:r>
        <w:t>关键词搜索：https://www.jiaokey.com/tag/中国当代文学讲义  第4分册·戏剧创作.html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