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曾侯乙墓竹简文字编</w:t>
      </w:r>
    </w:p>
    <w:p>
      <w:r>
        <w:rPr>
          <w:rFonts w:ascii="宋体" w:hAnsi="宋体" w:eastAsia="宋体"/>
          <w:sz w:val="24"/>
        </w:rPr>
        <w:t>张光裕，滕壬生等主编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曾侯乙墓竹简文字编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张光裕，滕壬生等主编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本书出售、求购地址：https://www.jiaokey.com/book/detail/10522676.html</w:t>
      </w:r>
    </w:p>
    <w:p>
      <w:r>
        <w:t>更多相关图书推荐：https://www.jiaokey.com</w:t>
      </w:r>
    </w:p>
    <w:p>
      <w:r>
        <w:t>张光裕，滕壬生等主编 其他作品：https://www.jiaokey.com/tag/张光裕，滕壬生等主编.html</w:t>
      </w:r>
    </w:p>
    <w:p>
      <w:r>
        <w:t>艺文印书馆 出版图书：https://www.jiaokey.com/tag/艺文印书馆.html</w:t>
      </w:r>
    </w:p>
    <w:p>
      <w:r>
        <w:t>关键词搜索：https://www.jiaokey.com/tag/曾侯乙墓竹简文字编.html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