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行为改变技术  其理论与应用</w:t>
      </w:r>
    </w:p>
    <w:p>
      <w:r>
        <w:rPr>
          <w:rFonts w:ascii="宋体" w:hAnsi="宋体" w:eastAsia="宋体"/>
          <w:sz w:val="24"/>
        </w:rPr>
        <w:t>中国行为科学社印行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行为改变技术  其理论与应用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中国行为科学社印行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台湾：士明出版社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本书出售、求购地址：https://www.jiaokey.com/book/detail/10521726.html</w:t>
      </w:r>
    </w:p>
    <w:p>
      <w:r>
        <w:t>更多相关图书推荐：https://www.jiaokey.com</w:t>
      </w:r>
    </w:p>
    <w:p>
      <w:r>
        <w:t>中国行为科学社印行 其他作品：https://www.jiaokey.com/tag/中国行为科学社印行.html</w:t>
      </w:r>
    </w:p>
    <w:p>
      <w:r>
        <w:t>台湾：士明出版社 出版图书：https://www.jiaokey.com/tag/台湾：士明出版社.html</w:t>
      </w:r>
    </w:p>
    <w:p>
      <w:r>
        <w:t>关键词搜索：https://www.jiaokey.com/tag/行为改变技术  其理论与应用.html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