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古老的西藏面对新生的中国</w:t>
      </w:r>
    </w:p>
    <w:p>
      <w:r>
        <w:rPr>
          <w:rFonts w:ascii="宋体" w:hAnsi="宋体" w:eastAsia="宋体"/>
          <w:sz w:val="24"/>
        </w:rPr>
        <w:t>（法）亚历山大·达维·耐尔著；李凡斌，张道安译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古老的西藏面对新生的中国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（法）亚历山大·达维·耐尔著；李凡斌，张道安译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本书出售、求购地址：https://www.jiaokey.com/book/detail/10520642.html</w:t>
      </w:r>
    </w:p>
    <w:p>
      <w:r>
        <w:t>更多相关图书推荐：https://www.jiaokey.com</w:t>
      </w:r>
    </w:p>
    <w:p>
      <w:r>
        <w:t>（法）亚历山大·达维·耐尔著；李凡斌，张道安译 其他作品：https://www.jiaokey.com/tag/（法）亚历山大·达维·耐尔著；李凡斌，张道安译.html</w:t>
      </w:r>
    </w:p>
    <w:p>
      <w:r>
        <w:t>西藏社会科学院 出版图书：https://www.jiaokey.com/tag/西藏社会科学院.html</w:t>
      </w:r>
    </w:p>
    <w:p>
      <w:r>
        <w:t>关键词搜索：https://www.jiaokey.com/tag/古老的西藏面对新生的中国.html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