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世界主要国家和地区贸易投资壁垒报告</w:t>
      </w:r>
    </w:p>
    <w:p>
      <w:r>
        <w:rPr>
          <w:rFonts w:ascii="宋体" w:hAnsi="宋体" w:eastAsia="宋体"/>
          <w:sz w:val="24"/>
        </w:rPr>
        <w:t>外经贸部进出口公平贸易局，国际贸易经济合作研究院编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世界主要国家和地区贸易投资壁垒报告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外经贸部进出口公平贸易局，国际贸易经济合作研究院编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本书出售、求购地址：https://www.jiaokey.com/book/detail/10519259.html</w:t>
      </w:r>
    </w:p>
    <w:p>
      <w:r>
        <w:t>更多相关图书推荐：https://www.jiaokey.com</w:t>
      </w:r>
    </w:p>
    <w:p>
      <w:r>
        <w:t>外经贸部进出口公平贸易局，国际贸易经济合作研究院编 其他作品：https://www.jiaokey.com/tag/外经贸部进出口公平贸易局，国际贸易经济合作研究院编.html</w:t>
      </w:r>
    </w:p>
    <w:p>
      <w:r>
        <w:t>关键词搜索：https://www.jiaokey.com/tag/世界主要国家和地区贸易投资壁垒报告.html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