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生产工艺过程防火教学大纲</w:t>
      </w:r>
    </w:p>
    <w:p>
      <w:r>
        <w:rPr>
          <w:rFonts w:ascii="宋体" w:hAnsi="宋体" w:eastAsia="宋体"/>
          <w:sz w:val="24"/>
        </w:rPr>
        <w:t>（俄）Н.Ф.沙特罗夫主编；梅雪良译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生产工艺过程防火教学大纲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（俄）Н.Ф.沙特罗夫主编；梅雪良译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本书出售、求购地址：https://www.jiaokey.com/book/detail/10518705.html</w:t>
      </w:r>
    </w:p>
    <w:p>
      <w:r>
        <w:t>更多相关图书推荐：https://www.jiaokey.com</w:t>
      </w:r>
    </w:p>
    <w:p>
      <w:r>
        <w:t>（俄）Н.Ф.沙特罗夫主编；梅雪良译 其他作品：https://www.jiaokey.com/tag/（俄）Н.Ф.沙特罗夫主编；梅雪良译.html</w:t>
      </w:r>
    </w:p>
    <w:p>
      <w:r>
        <w:t>关键词搜索：https://www.jiaokey.com/tag/生产工艺过程防火教学大纲.html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