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全球视野21  了解全球化：凌志汽车与橄榄树</w:t>
      </w:r>
    </w:p>
    <w:p>
      <w:r>
        <w:rPr>
          <w:rFonts w:ascii="宋体" w:hAnsi="宋体" w:eastAsia="宋体"/>
          <w:sz w:val="24"/>
        </w:rPr>
        <w:t>Thomas L.Friedman著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全球视野21  了解全球化：凌志汽车与橄榄树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L.Friedman著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本书出售、求购地址：https://www.jiaokey.com/book/detail/10518335.html</w:t>
      </w:r>
    </w:p>
    <w:p>
      <w:r>
        <w:t>更多相关图书推荐：https://www.jiaokey.com</w:t>
      </w:r>
    </w:p>
    <w:p>
      <w:r>
        <w:t>Thomas L.Friedman著 其他作品：https://www.jiaokey.com/tag/Thomas L.Friedman著.html</w:t>
      </w:r>
    </w:p>
    <w:p>
      <w:r>
        <w:t>关键词搜索：https://www.jiaokey.com/tag/全球视野21  了解全球化：凌志汽车与橄榄树.html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