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联邦共和国的贫困  论精神和物质的贫困化</w:t>
      </w:r>
    </w:p>
    <w:p>
      <w:r>
        <w:rPr>
          <w:rFonts w:ascii="宋体" w:hAnsi="宋体" w:eastAsia="宋体"/>
          <w:sz w:val="24"/>
        </w:rPr>
        <w:t>（西德）于尔根·罗特，北京第二外国语学院德语专业72级工农学员及部分教师商务印书馆翻译组合译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联邦共和国的贫困  论精神和物质的贫困化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（西德）于尔根·罗特，北京第二外国语学院德语专业72级工农学员及部分教师商务印书馆翻译组合译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本书出售、求购地址：https://www.jiaokey.com/book/detail/10516110.html</w:t>
      </w:r>
    </w:p>
    <w:p>
      <w:r>
        <w:t>更多相关图书推荐：https://www.jiaokey.com</w:t>
      </w:r>
    </w:p>
    <w:p>
      <w:r>
        <w:t>（西德）于尔根·罗特，北京第二外国语学院德语专业72级工农学员及部分教师商务印书馆翻译组合译 其他作品：https://www.jiaokey.com/tag/（西德）于尔根·罗特，北京第二外国语学院德语专业72级工农学员及部分教师商务印书馆翻译组合译.html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关键词搜索：https://www.jiaokey.com/tag/联邦共和国的贫困  论精神和物质的贫困化.html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