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国民文库  银行外汇账处理法</w:t>
      </w:r>
    </w:p>
    <w:p>
      <w:r>
        <w:rPr>
          <w:rFonts w:ascii="宋体" w:hAnsi="宋体" w:eastAsia="宋体"/>
          <w:sz w:val="24"/>
        </w:rPr>
        <w:t>蔡之华著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国民文库  银行外汇账处理法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本书出售、求购地址：https://www.jiaokey.com/book/detail/10512804.html</w:t>
      </w:r>
    </w:p>
    <w:p>
      <w:r>
        <w:t>更多相关图书推荐：https://www.jiaokey.com</w:t>
      </w:r>
    </w:p>
    <w:p>
      <w:r>
        <w:t>蔡之华著 其他作品：https://www.jiaokey.com/tag/蔡之华著.html</w:t>
      </w:r>
    </w:p>
    <w:p>
      <w:r>
        <w:t>中国文化服务社 出版图书：https://www.jiaokey.com/tag/中国文化服务社.html</w:t>
      </w:r>
    </w:p>
    <w:p>
      <w:r>
        <w:t>关键词搜索：https://www.jiaokey.com/tag/国民文库  银行外汇账处理法.html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