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共产主义教育原理</w:t>
      </w:r>
    </w:p>
    <w:p>
      <w:r>
        <w:rPr>
          <w:rFonts w:ascii="宋体" w:hAnsi="宋体" w:eastAsia="宋体"/>
          <w:sz w:val="24"/>
        </w:rPr>
        <w:t>苏共中央社会科学院哲学教学研究室，俄罗斯联邦教育科学院教育学和教育史研究所编；李子卓等译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苏共中央社会科学院哲学教学研究室，俄罗斯联邦教育科学院教育学和教育史研究所编；李子卓等译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本书出售、求购地址：https://www.jiaokey.com/book/detail/10512352.html</w:t>
      </w:r>
    </w:p>
    <w:p>
      <w:r>
        <w:t>更多相关图书推荐：https://www.jiaokey.com</w:t>
      </w:r>
    </w:p>
    <w:p>
      <w:r>
        <w:t>苏共中央社会科学院哲学教学研究室，俄罗斯联邦教育科学院教育学和教育史研究所编；李子卓等译 其他作品：https://www.jiaokey.com/tag/苏共中央社会科学院哲学教学研究室，俄罗斯联邦教育科学院教育学和教育史研究所编；李子卓等译.html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关键词搜索：https://www.jiaokey.com/tag/共产主义教育原理.html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