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福田赳夫论-福田的政治路线及其人事关系</w:t>
      </w:r>
    </w:p>
    <w:p>
      <w:r>
        <w:rPr>
          <w:rFonts w:ascii="宋体" w:hAnsi="宋体" w:eastAsia="宋体"/>
          <w:sz w:val="24"/>
        </w:rPr>
        <w:t>（日）佐藤雄一等著；北京大学东语系日语专业译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福田赳夫论-福田的政治路线及其人事关系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（日）佐藤雄一等著；北京大学东语系日语专业译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本书出售、求购地址：https://www.jiaokey.com/book/detail/10512094.html</w:t>
      </w:r>
    </w:p>
    <w:p>
      <w:r>
        <w:t>更多相关图书推荐：https://www.jiaokey.com</w:t>
      </w:r>
    </w:p>
    <w:p>
      <w:r>
        <w:t>（日）佐藤雄一等著；北京大学东语系日语专业译 其他作品：https://www.jiaokey.com/tag/（日）佐藤雄一等著；北京大学东语系日语专业译.html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关键词搜索：https://www.jiaokey.com/tag/福田赳夫论-福田的政治路线及其人事关系.html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