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反射面天线及波纹喇叭</w:t>
      </w:r>
    </w:p>
    <w:p>
      <w:r>
        <w:rPr>
          <w:rFonts w:ascii="宋体" w:hAnsi="宋体" w:eastAsia="宋体"/>
          <w:sz w:val="24"/>
        </w:rPr>
        <w:t>章日荣编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反射面天线及波纹喇叭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无线电工程编辑部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本书出售、求购地址：https://www.jiaokey.com/book/detail/10511819.html</w:t>
      </w:r>
    </w:p>
    <w:p>
      <w:r>
        <w:t>更多相关图书推荐：https://www.jiaokey.com</w:t>
      </w:r>
    </w:p>
    <w:p>
      <w:r>
        <w:t>章日荣编 其他作品：https://www.jiaokey.com/tag/章日荣编.html</w:t>
      </w:r>
    </w:p>
    <w:p>
      <w:r>
        <w:t>无线电工程编辑部 出版图书：https://www.jiaokey.com/tag/无线电工程编辑部.html</w:t>
      </w:r>
    </w:p>
    <w:p>
      <w:r>
        <w:t>关键词搜索：https://www.jiaokey.com/tag/反射面天线及波纹喇叭.html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