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俄国外交政策一世纪1814-1914</w:t>
      </w:r>
    </w:p>
    <w:p>
      <w:r>
        <w:rPr>
          <w:rFonts w:ascii="宋体" w:hAnsi="宋体" w:eastAsia="宋体"/>
          <w:sz w:val="24"/>
        </w:rPr>
        <w:t>（美）巴巴拉·杰拉维奇著；福建师范大学业外语系编译室译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俄国外交政策一世纪1814-1914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（美）巴巴拉·杰拉维奇著；福建师范大学业外语系编译室译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本书出售、求购地址：https://www.jiaokey.com/book/detail/10511748.html</w:t>
      </w:r>
    </w:p>
    <w:p>
      <w:r>
        <w:t>更多相关图书推荐：https://www.jiaokey.com</w:t>
      </w:r>
    </w:p>
    <w:p>
      <w:r>
        <w:t>（美）巴巴拉·杰拉维奇著；福建师范大学业外语系编译室译 其他作品：https://www.jiaokey.com/tag/（美）巴巴拉·杰拉维奇著；福建师范大学业外语系编译室译.html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关键词搜索：https://www.jiaokey.com/tag/俄国外交政策一世纪1814-1914.html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