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错视与视觉美术</w:t>
      </w:r>
    </w:p>
    <w:p>
      <w:r>
        <w:rPr>
          <w:rFonts w:ascii="宋体" w:hAnsi="宋体" w:eastAsia="宋体"/>
          <w:sz w:val="24"/>
        </w:rPr>
        <w:t>罗那诺·盖勒哈，杰克林·查斯顿著；苏茂生译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错视与视觉美术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罗那诺·盖勒哈，杰克林·查斯顿著；苏茂生译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本书出售、求购地址：https://www.jiaokey.com/book/detail/10510665.html</w:t>
      </w:r>
    </w:p>
    <w:p>
      <w:r>
        <w:t>更多相关图书推荐：https://www.jiaokey.com</w:t>
      </w:r>
    </w:p>
    <w:p>
      <w:r>
        <w:t>罗那诺·盖勒哈，杰克林·查斯顿著；苏茂生译 其他作品：https://www.jiaokey.com/tag/罗那诺·盖勒哈，杰克林·查斯顿著；苏茂生译.html</w:t>
      </w:r>
    </w:p>
    <w:p>
      <w:r>
        <w:t>大陆书店 出版图书：https://www.jiaokey.com/tag/大陆书店.html</w:t>
      </w:r>
    </w:p>
    <w:p>
      <w:r>
        <w:t>关键词搜索：https://www.jiaokey.com/tag/错视与视觉美术.html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