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电影理论  迈向21世纪</w:t>
      </w:r>
    </w:p>
    <w:p>
      <w:r>
        <w:rPr>
          <w:rFonts w:ascii="宋体" w:hAnsi="宋体" w:eastAsia="宋体"/>
          <w:sz w:val="24"/>
        </w:rPr>
        <w:t>蒲震元，杜寒风主编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电影理论  迈向21世纪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蒲震元，杜寒风主编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本书出售、求购地址：https://www.jiaokey.com/book/detail/10508960.html</w:t>
      </w:r>
    </w:p>
    <w:p>
      <w:r>
        <w:t>更多相关图书推荐：https://www.jiaokey.com</w:t>
      </w:r>
    </w:p>
    <w:p>
      <w:r>
        <w:t>蒲震元，杜寒风主编 其他作品：https://www.jiaokey.com/tag/蒲震元，杜寒风主编.html</w:t>
      </w:r>
    </w:p>
    <w:p>
      <w:r>
        <w:t>北京：北京广播学院出版社 出版图书：https://www.jiaokey.com/tag/北京：北京广播学院出版社.html</w:t>
      </w:r>
    </w:p>
    <w:p>
      <w:r>
        <w:t>关键词搜索：https://www.jiaokey.com/tag/电影理论  迈向21世纪.html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