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忠诚效应  如何建立客户综合衡量与管理体系</w:t>
      </w:r>
    </w:p>
    <w:p>
      <w:r>
        <w:rPr>
          <w:rFonts w:ascii="宋体" w:hAnsi="宋体" w:eastAsia="宋体"/>
          <w:sz w:val="24"/>
        </w:rPr>
        <w:t>（英）迈克尔·D·约翰逊（Michael D.Johnson），（英）安德斯·古斯塔夫森（Anders Gustafsson）著；施重凌，薛玉祥译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忠诚效应  如何建立客户综合衡量与管理体系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（英）迈克尔·D·约翰逊（Michael D.Johnson），（英）安德斯·古斯塔夫森（Anders Gustafsson）著；施重凌，薛玉祥译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本书出售、求购地址：https://www.jiaokey.com/book/detail/10508810.html</w:t>
      </w:r>
    </w:p>
    <w:p>
      <w:r>
        <w:t>更多相关图书推荐：https://www.jiaokey.com</w:t>
      </w:r>
    </w:p>
    <w:p>
      <w:r>
        <w:t>（英）迈克尔·D·约翰逊（Michael D.Johnson），（英）安德斯·古斯塔夫森（Anders Gustafsson）著；施重凌，薛玉祥译 其他作品：https://www.jiaokey.com/tag/（英）迈克尔·D·约翰逊（Michael D.Johnson），（英）安德斯·古斯塔夫森（Anders Gustafsson）著；施重凌，薛玉祥译.html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关键词搜索：https://www.jiaokey.com/tag/忠诚效应  如何建立客户综合衡量与管理体系.html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