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萨特论艺术</w:t>
      </w:r>
    </w:p>
    <w:p>
      <w:r>
        <w:rPr>
          <w:rFonts w:ascii="宋体" w:hAnsi="宋体" w:eastAsia="宋体"/>
          <w:sz w:val="24"/>
        </w:rPr>
        <w:t>（法）萨特著；（美）韦德·巴斯金编；欧阳友权，冯黎明译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（法）萨特著；（美）韦德·巴斯金编；欧阳友权，冯黎明译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本书出售、求购地址：https://www.jiaokey.com/book/detail/10506065.html</w:t>
      </w:r>
    </w:p>
    <w:p>
      <w:r>
        <w:t>更多相关图书推荐：https://www.jiaokey.com</w:t>
      </w:r>
    </w:p>
    <w:p>
      <w:r>
        <w:t>（法）萨特著；（美）韦德·巴斯金编；欧阳友权，冯黎明译 其他作品：https://www.jiaokey.com/tag/（法）萨特著；（美）韦德·巴斯金编；欧阳友权，冯黎明译.html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关键词搜索：https://www.jiaokey.com/tag/萨特论艺术.html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