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书名：灵魂的震颤  文学创作心理的个案考量</w:t>
      </w:r>
    </w:p>
    <w:p>
      <w:r>
        <w:t>作者：袁庆丰著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总页数：208</w:t>
      </w:r>
    </w:p>
    <w:p>
      <w:r>
        <w:t>更多请访问教客网: www.jiaokey.com</w:t>
      </w:r>
    </w:p>
    <w:p>
      <w:r>
        <w:t>灵魂的震颤  文学创作心理的个案考量 评论地址：https://www.jiaokey.com/book/detail/10504552.html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