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古罗马的兴衰</w:t>
      </w:r>
    </w:p>
    <w:p>
      <w:r>
        <w:rPr>
          <w:rFonts w:ascii="宋体" w:hAnsi="宋体" w:eastAsia="宋体"/>
          <w:sz w:val="24"/>
        </w:rPr>
        <w:t>（意）贝纳多·罗格拉（Bernardo Rogora）著；（意）亚历山德罗·巴托罗兹（Alessandro Bartolozzi）等绘图 宋杰，宋玮译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（意）贝纳多·罗格拉（Bernardo Rogora）著；（意）亚历山德罗·巴托罗兹（Alessandro Bartolozzi）等绘图 宋杰，宋玮译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本书出售、求购地址：https://www.jiaokey.com/book/detail/10503344.html</w:t>
      </w:r>
    </w:p>
    <w:p>
      <w:r>
        <w:t>更多相关图书推荐：https://www.jiaokey.com</w:t>
      </w:r>
    </w:p>
    <w:p>
      <w:r>
        <w:t>（意）贝纳多·罗格拉（Bernardo Rogora）著；（意）亚历山德罗·巴托罗兹（Alessandro Bartolozzi）等绘图 宋杰，宋玮译 其他作品：https://www.jiaokey.com/tag/（意）贝纳多·罗格拉（Bernardo Rogora）著；（意）亚历山德罗·巴托罗兹（Alessandro Bartolozzi）等绘图 宋杰，宋玮译.html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关键词搜索：https://www.jiaokey.com/tag/古罗马的兴衰.html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