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少女少妇生活指南</w:t>
      </w:r>
    </w:p>
    <w:p>
      <w:r>
        <w:rPr>
          <w:rFonts w:ascii="宋体" w:hAnsi="宋体" w:eastAsia="宋体"/>
          <w:sz w:val="24"/>
        </w:rPr>
        <w:t>捷克《少女少妇生活指南》编写组编；李赤泉，曹永祥译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少女少妇生活指南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捷克《少女少妇生活指南》编写组编；李赤泉，曹永祥译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本书出售、求购地址：https://www.jiaokey.com/book/detail/10502531.html</w:t>
      </w:r>
    </w:p>
    <w:p>
      <w:r>
        <w:t>更多相关图书推荐：https://www.jiaokey.com</w:t>
      </w:r>
    </w:p>
    <w:p>
      <w:r>
        <w:t>捷克《少女少妇生活指南》编写组编；李赤泉，曹永祥译 其他作品：https://www.jiaokey.com/tag/捷克《少女少妇生活指南》编写组编；李赤泉，曹永祥译.html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关键词搜索：https://www.jiaokey.com/tag/少女少妇生活指南.html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