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三国志今译  上</w:t>
      </w:r>
    </w:p>
    <w:p>
      <w:r>
        <w:rPr>
          <w:rFonts w:ascii="宋体" w:hAnsi="宋体" w:eastAsia="宋体"/>
          <w:sz w:val="24"/>
        </w:rPr>
        <w:t>田余庆，吴树平主编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田余庆，吴树平主编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郑州：中州古籍出版社；霍兰德出版公司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本书出售、求购地址：https://www.jiaokey.com/book/detail/10502246.html</w:t>
      </w:r>
    </w:p>
    <w:p>
      <w:r>
        <w:t>更多相关图书推荐：https://www.jiaokey.com</w:t>
      </w:r>
    </w:p>
    <w:p>
      <w:r>
        <w:t>田余庆，吴树平主编 其他作品：https://www.jiaokey.com/tag/田余庆，吴树平主编.html</w:t>
      </w:r>
    </w:p>
    <w:p>
      <w:r>
        <w:t>郑州：中州古籍出版社；霍兰德出版公司 出版图书：https://www.jiaokey.com/tag/郑州：中州古籍出版社；霍兰德出版公司.html</w:t>
      </w:r>
    </w:p>
    <w:p>
      <w:r>
        <w:t>关键词搜索：https://www.jiaokey.com/tag/三国志今译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