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怎样获得一个聪明孩子</w:t>
      </w:r>
    </w:p>
    <w:p>
      <w:r>
        <w:rPr>
          <w:rFonts w:ascii="宋体" w:hAnsi="宋体" w:eastAsia="宋体"/>
          <w:sz w:val="24"/>
        </w:rPr>
        <w:t>（美）苏珊·鲁汀顿，（美）苏珊·高兰著；李梦菊，军亮·W.译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怎样获得一个聪明孩子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（美）苏珊·鲁汀顿，（美）苏珊·高兰著；李梦菊，军亮·W.译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本书出售、求购地址：https://www.jiaokey.com/book/detail/10500810.html</w:t>
      </w:r>
    </w:p>
    <w:p>
      <w:r>
        <w:t>更多相关图书推荐：https://www.jiaokey.com</w:t>
      </w:r>
    </w:p>
    <w:p>
      <w:r>
        <w:t>（美）苏珊·鲁汀顿，（美）苏珊·高兰著；李梦菊，军亮·W.译 其他作品：https://www.jiaokey.com/tag/（美）苏珊·鲁汀顿，（美）苏珊·高兰著；李梦菊，军亮·W.译.html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关键词搜索：https://www.jiaokey.com/tag/怎样获得一个聪明孩子.html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