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古典名著普及文库  吕氏春秋  淮南子</w:t>
      </w:r>
    </w:p>
    <w:p>
      <w:r>
        <w:rPr>
          <w:rFonts w:ascii="宋体" w:hAnsi="宋体" w:eastAsia="宋体"/>
          <w:sz w:val="24"/>
        </w:rPr>
        <w:t>吕不韦  刘安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古典名著普及文库  吕氏春秋  淮南子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吕不韦  刘安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本书出售、求购地址：https://www.jiaokey.com/book/detail/10497956.html</w:t>
      </w:r>
    </w:p>
    <w:p>
      <w:r>
        <w:t>更多相关图书推荐：https://www.jiaokey.com</w:t>
      </w:r>
    </w:p>
    <w:p>
      <w:r>
        <w:t>吕不韦  刘安 其他作品：https://www.jiaokey.com/tag/吕不韦  刘安.html</w:t>
      </w:r>
    </w:p>
    <w:p>
      <w:r>
        <w:t>岳麓书社 出版图书：https://www.jiaokey.com/tag/岳麓书社.html</w:t>
      </w:r>
    </w:p>
    <w:p>
      <w:r>
        <w:t>关键词搜索：https://www.jiaokey.com/tag/古典名著普及文库  吕氏春秋  淮南子.html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