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钢笔画技法  钢笔及针管笔的表现技巧</w:t>
      </w:r>
    </w:p>
    <w:p>
      <w:r>
        <w:rPr>
          <w:rFonts w:ascii="宋体" w:hAnsi="宋体" w:eastAsia="宋体"/>
          <w:sz w:val="24"/>
        </w:rPr>
        <w:t>（美）盖瑞·斯梅恩斯（Gary Simmons）著 张士伟，金莉译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钢笔画技法  钢笔及针管笔的表现技巧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（美）盖瑞·斯梅恩斯（Gary Simmons）著 张士伟，金莉译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本书出售、求购地址：https://www.jiaokey.com/book/detail/10497620.html</w:t>
      </w:r>
    </w:p>
    <w:p>
      <w:r>
        <w:t>更多相关图书推荐：https://www.jiaokey.com</w:t>
      </w:r>
    </w:p>
    <w:p>
      <w:r>
        <w:t>（美）盖瑞·斯梅恩斯（Gary Simmons）著 张士伟，金莉译 其他作品：https://www.jiaokey.com/tag/（美）盖瑞·斯梅恩斯（Gary Simmons）著 张士伟，金莉译.html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关键词搜索：https://www.jiaokey.com/tag/钢笔画技法  钢笔及针管笔的表现技巧.html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