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地壳发展的规律性与区域大地构造</w:t>
      </w:r>
    </w:p>
    <w:p>
      <w:r>
        <w:rPr>
          <w:rFonts w:ascii="宋体" w:hAnsi="宋体" w:eastAsia="宋体"/>
          <w:sz w:val="24"/>
        </w:rPr>
        <w:t>（苏）克鲁泡特金（П.Н.Кролоткин）等著；张文佑等译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地壳发展的规律性与区域大地构造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（苏）克鲁泡特金（П.Н.Кролоткин）等著；张文佑等译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本书出售、求购地址：https://www.jiaokey.com/book/detail/10496716.html</w:t>
      </w:r>
    </w:p>
    <w:p>
      <w:r>
        <w:t>更多相关图书推荐：https://www.jiaokey.com</w:t>
      </w:r>
    </w:p>
    <w:p>
      <w:r>
        <w:t>（苏）克鲁泡特金（П.Н.Кролоткин）等著；张文佑等译 其他作品：https://www.jiaokey.com/tag/（苏）克鲁泡特金（П.Н.Кролоткин）等著；张文佑等译.html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关键词搜索：https://www.jiaokey.com/tag/地壳发展的规律性与区域大地构造.html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