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291-300  光绪乙已  31  年交涉要览  光绪丙午  32  年交涉要览  光绪丁未  33  年交涉要览</w:t>
      </w:r>
    </w:p>
    <w:p>
      <w:r>
        <w:t>作者：颜世清，杨毓辉，胡献琳</w:t>
      </w:r>
    </w:p>
    <w:p>
      <w:r>
        <w:t>出版社：台湾：文海出版社</w:t>
      </w:r>
    </w:p>
    <w:p>
      <w:r>
        <w:t>出版日期：1976.05</w:t>
      </w:r>
    </w:p>
    <w:p>
      <w:r>
        <w:t>总页数：3104</w:t>
      </w:r>
    </w:p>
    <w:p>
      <w:r>
        <w:t>更多请访问教客网: www.jiaokey.com</w:t>
      </w:r>
    </w:p>
    <w:p>
      <w:r>
        <w:t>近代中国史料丛刊续辑  291-300  光绪乙已  31  年交涉要览  光绪丙午  32  年交涉要览  光绪丁未  33  年交涉要览 评论地址：https://www.jiaokey.com/book/detail/10485061.html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