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经典场论  新的问题</w:t>
      </w:r>
    </w:p>
    <w:p>
      <w:r>
        <w:rPr>
          <w:rFonts w:ascii="宋体" w:hAnsi="宋体" w:eastAsia="宋体"/>
          <w:sz w:val="24"/>
        </w:rPr>
        <w:t>（苏）伊凡宁柯（Иваненко，Д.），索科洛夫，А.著；黄祖洽译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经典场论  新的问题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（苏）伊凡宁柯（Иваненко，Д.），索科洛夫，А.著；黄祖洽译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本书出售、求购地址：https://www.jiaokey.com/book/detail/10477737.html</w:t>
      </w:r>
    </w:p>
    <w:p>
      <w:r>
        <w:t>更多相关图书推荐：https://www.jiaokey.com</w:t>
      </w:r>
    </w:p>
    <w:p>
      <w:r>
        <w:t>（苏）伊凡宁柯（Иваненко，Д.），索科洛夫，А.著；黄祖洽译 其他作品：https://www.jiaokey.com/tag/（苏）伊凡宁柯（Иваненко，Д.），索科洛夫，А.著；黄祖洽译.html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关键词搜索：https://www.jiaokey.com/tag/经典场论  新的问题.html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