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用频谱法和插值法在计算机上设计控制系统的基本理论</w:t>
      </w:r>
    </w:p>
    <w:p>
      <w:r>
        <w:rPr>
          <w:rFonts w:ascii="宋体" w:hAnsi="宋体" w:eastAsia="宋体"/>
          <w:sz w:val="24"/>
        </w:rPr>
        <w:t>（苏）索洛多夫尼柯夫（Солодовников，B.）等著；高景观，曹本富译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用频谱法和插值法在计算机上设计控制系统的基本理论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（苏）索洛多夫尼柯夫（Солодовников，B.）等著；高景观，曹本富译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本书出售、求购地址：https://www.jiaokey.com/book/detail/10476231.html</w:t>
      </w:r>
    </w:p>
    <w:p>
      <w:r>
        <w:t>更多相关图书推荐：https://www.jiaokey.com</w:t>
      </w:r>
    </w:p>
    <w:p>
      <w:r>
        <w:t>（苏）索洛多夫尼柯夫（Солодовников，B.）等著；高景观，曹本富译 其他作品：https://www.jiaokey.com/tag/（苏）索洛多夫尼柯夫（Солодовников，B.）等著；高景观，曹本富译.html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关键词搜索：https://www.jiaokey.com/tag/用频谱法和插值法在计算机上设计控制系统的基本理论.html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