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兵法简述</w:t>
      </w:r>
    </w:p>
    <w:p>
      <w:r>
        <w:rPr>
          <w:rFonts w:ascii="宋体" w:hAnsi="宋体" w:eastAsia="宋体"/>
          <w:sz w:val="24"/>
        </w:rPr>
        <w:t>（古罗马）弗拉维乌斯·韦格蒂乌斯·雷纳图斯（Flavii Vegetii Renati）著；袁坚译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（古罗马）弗拉维乌斯·韦格蒂乌斯·雷纳图斯（Flavii Vegetii Renati）著；袁坚译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本书出售、求购地址：https://www.jiaokey.com/book/detail/10475557.html</w:t>
      </w:r>
    </w:p>
    <w:p>
      <w:r>
        <w:t>更多相关图书推荐：https://www.jiaokey.com</w:t>
      </w:r>
    </w:p>
    <w:p>
      <w:r>
        <w:t>（古罗马）弗拉维乌斯·韦格蒂乌斯·雷纳图斯（Flavii Vegetii Renati）著；袁坚译 其他作品：https://www.jiaokey.com/tag/（古罗马）弗拉维乌斯·韦格蒂乌斯·雷纳图斯（Flavii Vegetii Renati）著；袁坚译.html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关键词搜索：https://www.jiaokey.com/tag/兵法简述.html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