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瓦普察洛夫诗选</w:t>
      </w:r>
    </w:p>
    <w:p>
      <w:r>
        <w:rPr>
          <w:rFonts w:ascii="宋体" w:hAnsi="宋体" w:eastAsia="宋体"/>
          <w:sz w:val="24"/>
        </w:rPr>
        <w:t>（保）瓦普察洛夫（N.Vaptsarov）著；周熙良等译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瓦普察洛夫诗选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（保）瓦普察洛夫（N.Vaptsarov）著；周熙良等译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本书出售、求购地址：https://www.jiaokey.com/book/detail/10472943.html</w:t>
      </w:r>
    </w:p>
    <w:p>
      <w:r>
        <w:t>更多相关图书推荐：https://www.jiaokey.com</w:t>
      </w:r>
    </w:p>
    <w:p>
      <w:r>
        <w:t>（保）瓦普察洛夫（N.Vaptsarov）著；周熙良等译 其他作品：https://www.jiaokey.com/tag/（保）瓦普察洛夫（N.Vaptsarov）著；周熙良等译.html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关键词搜索：https://www.jiaokey.com/tag/瓦普察洛夫诗选.html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