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股票投资8项戒律  理性投资者环球操作指南</w:t>
      </w:r>
    </w:p>
    <w:p>
      <w:r>
        <w:rPr>
          <w:rFonts w:ascii="宋体" w:hAnsi="宋体" w:eastAsia="宋体"/>
          <w:sz w:val="24"/>
        </w:rPr>
        <w:t>（瑞士）欧文·W.海瑞（Erwin W.Heri）著；瑞士信贷第一波士顿银行北京代表处译（瑞士信贷集团）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股票投资8项戒律  理性投资者环球操作指南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（瑞士）欧文·W.海瑞（Erwin W.Heri）著；瑞士信贷第一波士顿银行北京代表处译（瑞士信贷集团）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本书出售、求购地址：https://www.jiaokey.com/book/detail/10470790.html</w:t>
      </w:r>
    </w:p>
    <w:p>
      <w:r>
        <w:t>更多相关图书推荐：https://www.jiaokey.com</w:t>
      </w:r>
    </w:p>
    <w:p>
      <w:r>
        <w:t>（瑞士）欧文·W.海瑞（Erwin W.Heri）著；瑞士信贷第一波士顿银行北京代表处译（瑞士信贷集团） 其他作品：https://www.jiaokey.com/tag/（瑞士）欧文·W.海瑞（Erwin W.Heri）著；瑞士信贷第一波士顿银行北京代表处译（瑞士信贷集团）.html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关键词搜索：https://www.jiaokey.com/tag/股票投资8项戒律  理性投资者环球操作指南.html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