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民事诉讼程序改革热点问题研究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民事诉讼程序改革热点问题研究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本书出售、求购地址：https://www.jiaokey.com/book/detail/10469388.html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关键词搜索：https://www.jiaokey.com/tag/民事诉讼程序改革热点问题研究.html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