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也谈矛盾的统一性在事物发展中的作用</w:t>
      </w:r>
    </w:p>
    <w:p>
      <w:r>
        <w:rPr>
          <w:rFonts w:ascii="宋体" w:hAnsi="宋体" w:eastAsia="宋体"/>
          <w:sz w:val="24"/>
        </w:rPr>
        <w:t>北京师范学院，史振东，冯卓然，高纪辉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也谈矛盾的统一性在事物发展中的作用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北京师范学院，史振东，冯卓然，高纪辉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本书出售、求购地址：https://www.jiaokey.com/book/detail/10466695.html</w:t>
      </w:r>
    </w:p>
    <w:p>
      <w:r>
        <w:t>更多相关图书推荐：https://www.jiaokey.com</w:t>
      </w:r>
    </w:p>
    <w:p>
      <w:r>
        <w:t>北京师范学院，史振东，冯卓然，高纪辉 其他作品：https://www.jiaokey.com/tag/北京师范学院，史振东，冯卓然，高纪辉.html</w:t>
      </w:r>
    </w:p>
    <w:p>
      <w:r>
        <w:t>关键词搜索：https://www.jiaokey.com/tag/也谈矛盾的统一性在事物发展中的作用.html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