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Novell网络操作指南</w:t>
      </w:r>
    </w:p>
    <w:p>
      <w:r>
        <w:rPr>
          <w:rFonts w:ascii="宋体" w:hAnsi="宋体" w:eastAsia="宋体"/>
          <w:sz w:val="24"/>
        </w:rPr>
        <w:t>侯恩聪，颜德贵，文柏礼等编译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侯恩聪，颜德贵，文柏礼等编译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本书出售、求购地址：https://www.jiaokey.com/book/detail/10466451.html</w:t>
      </w:r>
    </w:p>
    <w:p>
      <w:r>
        <w:t>更多相关图书推荐：https://www.jiaokey.com</w:t>
      </w:r>
    </w:p>
    <w:p>
      <w:r>
        <w:t>侯恩聪，颜德贵，文柏礼等编译 其他作品：https://www.jiaokey.com/tag/侯恩聪，颜德贵，文柏礼等编译.html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关键词搜索：https://www.jiaokey.com/tag/Novell网络操作指南.html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