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中国精神文明建设20年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中国精神文明建设20年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本书出售、求购地址：https://www.jiaokey.com/book/detail/10452750.html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关键词搜索：https://www.jiaokey.com/tag/中国精神文明建设20年.html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