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跨入新世纪的今日上海</w:t>
      </w:r>
    </w:p>
    <w:p>
      <w:r>
        <w:rPr>
          <w:rFonts w:ascii="宋体" w:hAnsi="宋体" w:eastAsia="宋体"/>
          <w:sz w:val="24"/>
        </w:rPr>
        <w:t>张慈云主编；王宁军，姜建军译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跨入新世纪的今日上海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张慈云主编；王宁军，姜建军译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本书出售、求购地址：https://www.jiaokey.com/book/detail/10452080.html</w:t>
      </w:r>
    </w:p>
    <w:p>
      <w:r>
        <w:t>更多相关图书推荐：https://www.jiaokey.com</w:t>
      </w:r>
    </w:p>
    <w:p>
      <w:r>
        <w:t>张慈云主编；王宁军，姜建军译 其他作品：https://www.jiaokey.com/tag/张慈云主编；王宁军，姜建军译.html</w:t>
      </w:r>
    </w:p>
    <w:p>
      <w:r>
        <w:t>关键词搜索：https://www.jiaokey.com/tag/跨入新世纪的今日上海.html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