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经济伦理学大辞典</w:t>
      </w:r>
    </w:p>
    <w:p>
      <w:r>
        <w:rPr>
          <w:rFonts w:ascii="宋体" w:hAnsi="宋体" w:eastAsia="宋体"/>
          <w:sz w:val="24"/>
        </w:rPr>
        <w:t>（美）乔治·恩德勒等主编；王淼洋译文主编；李兆雄，陈泽环翻译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（美）乔治·恩德勒等主编；王淼洋译文主编；李兆雄，陈泽环翻译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本书出售、求购地址：https://www.jiaokey.com/book/detail/10450087.html</w:t>
      </w:r>
    </w:p>
    <w:p>
      <w:r>
        <w:t>更多相关图书推荐：https://www.jiaokey.com</w:t>
      </w:r>
    </w:p>
    <w:p>
      <w:r>
        <w:t>（美）乔治·恩德勒等主编；王淼洋译文主编；李兆雄，陈泽环翻译 其他作品：https://www.jiaokey.com/tag/（美）乔治·恩德勒等主编；王淼洋译文主编；李兆雄，陈泽环翻译.html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关键词搜索：https://www.jiaokey.com/tag/经济伦理学大辞典.html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