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金融体系稳健性的宏观审慎指标</w:t>
      </w:r>
    </w:p>
    <w:p>
      <w:r>
        <w:rPr>
          <w:rFonts w:ascii="宋体" w:hAnsi="宋体" w:eastAsia="宋体"/>
          <w:sz w:val="24"/>
        </w:rPr>
        <w:t>欧文·伊文斯（OWen Evans）等著；肖亦华，杨学钰译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金融体系稳健性的宏观审慎指标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欧文·伊文斯（OWen Evans）等著；肖亦华，杨学钰译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本书出售、求购地址：https://www.jiaokey.com/book/detail/10449164.html</w:t>
      </w:r>
    </w:p>
    <w:p>
      <w:r>
        <w:t>更多相关图书推荐：https://www.jiaokey.com</w:t>
      </w:r>
    </w:p>
    <w:p>
      <w:r>
        <w:t>欧文·伊文斯（OWen Evans）等著；肖亦华，杨学钰译 其他作品：https://www.jiaokey.com/tag/欧文·伊文斯（OWen Evans）等著；肖亦华，杨学钰译.html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关键词搜索：https://www.jiaokey.com/tag/金融体系稳健性的宏观审慎指标.html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