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有限公司投资经营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有限公司投资经营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本书出售、求购地址：https://www.jiaokey.com/book/detail/10447947.html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关键词搜索：https://www.jiaokey.com/tag/有限公司投资经营.html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