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心血管病诊断治疗手册</w:t>
      </w:r>
    </w:p>
    <w:p>
      <w:r>
        <w:rPr>
          <w:rFonts w:ascii="宋体" w:hAnsi="宋体" w:eastAsia="宋体"/>
          <w:sz w:val="24"/>
        </w:rPr>
        <w:t>J.S.阿普特 J.M.里普原著；高拴庄翻译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心血管病诊断治疗手册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J.S.阿普特 J.M.里普原著；高拴庄翻译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《石家庄地区医药》编辑部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本书出售、求购地址：https://www.jiaokey.com/book/detail/10442951.html</w:t>
      </w:r>
    </w:p>
    <w:p>
      <w:r>
        <w:t>更多相关图书推荐：https://www.jiaokey.com</w:t>
      </w:r>
    </w:p>
    <w:p>
      <w:r>
        <w:t>J.S.阿普特 J.M.里普原著；高拴庄翻译 其他作品：https://www.jiaokey.com/tag/J.S.阿普特 J.M.里普原著；高拴庄翻译.html</w:t>
      </w:r>
    </w:p>
    <w:p>
      <w:r>
        <w:t>《石家庄地区医药》编辑部 出版图书：https://www.jiaokey.com/tag/《石家庄地区医药》编辑部.html</w:t>
      </w:r>
    </w:p>
    <w:p>
      <w:r>
        <w:t>关键词搜索：https://www.jiaokey.com/tag/心血管病诊断治疗手册.html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