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机械制造工厂和车间设计手册  第4册  机械加工车间、装配车间、表面处理车间设计</w:t>
      </w:r>
    </w:p>
    <w:p>
      <w:r>
        <w:rPr>
          <w:rFonts w:ascii="宋体" w:hAnsi="宋体" w:eastAsia="宋体"/>
          <w:sz w:val="24"/>
        </w:rPr>
        <w:t>（苏）E·C·杨波尔斯基，周元水，张学军等译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机械制造工厂和车间设计手册  第4册  机械加工车间、装配车间、表面处理车间设计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（苏）E·C·杨波尔斯基，周元水，张学军等译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本书出售、求购地址：https://www.jiaokey.com/book/detail/10442133.html</w:t>
      </w:r>
    </w:p>
    <w:p>
      <w:r>
        <w:t>更多相关图书推荐：https://www.jiaokey.com</w:t>
      </w:r>
    </w:p>
    <w:p>
      <w:r>
        <w:t>（苏）E·C·杨波尔斯基，周元水，张学军等译 其他作品：https://www.jiaokey.com/tag/（苏）E·C·杨波尔斯基，周元水，张学军等译.html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关键词搜索：https://www.jiaokey.com/tag/机械制造工厂和车间设计手册  第4册  机械加工车间、装配车间、表面处理车间设计.html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