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矩阵博士的魔法数</w:t>
      </w:r>
    </w:p>
    <w:p>
      <w:r>
        <w:rPr>
          <w:rFonts w:ascii="宋体" w:hAnsi="宋体" w:eastAsia="宋体"/>
          <w:sz w:val="24"/>
        </w:rPr>
        <w:t>（美）马丁·加德纳（Martin Gardner）著；谈祥柏译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矩阵博士的魔法数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（美）马丁·加德纳（Martin Gardner）著；谈祥柏译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本书出售、求购地址：https://www.jiaokey.com/book/detail/10435816.html</w:t>
      </w:r>
    </w:p>
    <w:p>
      <w:r>
        <w:t>更多相关图书推荐：https://www.jiaokey.com</w:t>
      </w:r>
    </w:p>
    <w:p>
      <w:r>
        <w:t>（美）马丁·加德纳（Martin Gardner）著；谈祥柏译 其他作品：https://www.jiaokey.com/tag/（美）马丁·加德纳（Martin Gardner）著；谈祥柏译.html</w:t>
      </w:r>
    </w:p>
    <w:p>
      <w:r>
        <w:t>上海市：上海科技教育出版社 出版图书：https://www.jiaokey.com/tag/上海市：上海科技教育出版社.html</w:t>
      </w:r>
    </w:p>
    <w:p>
      <w:r>
        <w:t>关键词搜索：https://www.jiaokey.com/tag/矩阵博士的魔法数.html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